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8DF" w:rsidRPr="00C51EEE" w:rsidRDefault="006018DF" w:rsidP="006018DF">
      <w:pPr>
        <w:adjustRightInd w:val="0"/>
        <w:snapToGrid w:val="0"/>
        <w:spacing w:line="360" w:lineRule="auto"/>
        <w:rPr>
          <w:rFonts w:ascii="宋体" w:hAnsi="宋体"/>
          <w:color w:val="FF0000"/>
          <w:sz w:val="24"/>
        </w:rPr>
      </w:pPr>
      <w:r w:rsidRPr="00EE77F0">
        <w:rPr>
          <w:rFonts w:ascii="宋体" w:hAnsi="宋体" w:hint="eastAsia"/>
          <w:sz w:val="24"/>
        </w:rPr>
        <w:t>证券代码：</w:t>
      </w:r>
      <w:r w:rsidR="00E72AF7"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601860</w:t>
      </w:r>
      <w:r w:rsidR="00AB0AC5">
        <w:rPr>
          <w:rFonts w:ascii="宋体" w:hAnsi="宋体" w:hint="eastAsia"/>
          <w:sz w:val="24"/>
        </w:rPr>
        <w:t xml:space="preserve">        </w:t>
      </w:r>
      <w:r w:rsidRPr="00EE77F0">
        <w:rPr>
          <w:rFonts w:ascii="宋体" w:hAnsi="宋体" w:hint="eastAsia"/>
          <w:sz w:val="24"/>
        </w:rPr>
        <w:t>证券简称：</w:t>
      </w:r>
      <w:r w:rsidR="00E72AF7"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紫金银行</w:t>
      </w:r>
      <w:r w:rsidR="00AB0AC5">
        <w:rPr>
          <w:rFonts w:ascii="宋体" w:hAnsi="宋体" w:hint="eastAsia"/>
          <w:sz w:val="24"/>
        </w:rPr>
        <w:t xml:space="preserve">       </w:t>
      </w:r>
      <w:r w:rsidRPr="00EE77F0">
        <w:rPr>
          <w:rFonts w:ascii="宋体" w:hAnsi="宋体" w:hint="eastAsia"/>
          <w:sz w:val="24"/>
        </w:rPr>
        <w:t>公告编号</w:t>
      </w:r>
      <w:r w:rsidRPr="006E6DA4">
        <w:rPr>
          <w:rFonts w:ascii="宋体" w:hAnsi="宋体" w:hint="eastAsia"/>
          <w:sz w:val="24"/>
        </w:rPr>
        <w:t>：</w:t>
      </w:r>
      <w:r w:rsidR="00AB0AC5" w:rsidRPr="006E6DA4">
        <w:rPr>
          <w:rFonts w:ascii="宋体" w:hAnsi="宋体" w:hint="eastAsia"/>
          <w:sz w:val="24"/>
        </w:rPr>
        <w:t>20</w:t>
      </w:r>
      <w:r w:rsidR="0049273F" w:rsidRPr="006E6DA4">
        <w:rPr>
          <w:rFonts w:ascii="宋体" w:hAnsi="宋体" w:hint="eastAsia"/>
          <w:sz w:val="24"/>
        </w:rPr>
        <w:t>23</w:t>
      </w:r>
      <w:r w:rsidR="00655449" w:rsidRPr="006E6DA4">
        <w:rPr>
          <w:rFonts w:ascii="宋体" w:hAnsi="宋体" w:hint="eastAsia"/>
          <w:sz w:val="24"/>
        </w:rPr>
        <w:t>-0</w:t>
      </w:r>
      <w:r w:rsidR="0049273F" w:rsidRPr="006E6DA4">
        <w:rPr>
          <w:rFonts w:ascii="宋体" w:hAnsi="宋体" w:hint="eastAsia"/>
          <w:sz w:val="24"/>
        </w:rPr>
        <w:t>30</w:t>
      </w:r>
    </w:p>
    <w:p w:rsidR="00E72AF7" w:rsidRDefault="00E72AF7" w:rsidP="00E72AF7">
      <w:pPr>
        <w:pStyle w:val="a7"/>
        <w:adjustRightInd w:val="0"/>
        <w:snapToGrid w:val="0"/>
        <w:spacing w:line="360" w:lineRule="auto"/>
        <w:ind w:leftChars="0" w:left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可转债代码：113037       可转债简称：</w:t>
      </w:r>
      <w:proofErr w:type="gramStart"/>
      <w:r>
        <w:rPr>
          <w:rFonts w:ascii="宋体" w:hAnsi="宋体" w:hint="eastAsia"/>
          <w:sz w:val="24"/>
        </w:rPr>
        <w:t>紫银转</w:t>
      </w:r>
      <w:proofErr w:type="gramEnd"/>
      <w:r>
        <w:rPr>
          <w:rFonts w:ascii="宋体" w:hAnsi="宋体" w:hint="eastAsia"/>
          <w:sz w:val="24"/>
        </w:rPr>
        <w:t>债</w:t>
      </w:r>
    </w:p>
    <w:p w:rsidR="006018DF" w:rsidRPr="008230F0" w:rsidRDefault="006018DF" w:rsidP="00AB0AC5">
      <w:pPr>
        <w:tabs>
          <w:tab w:val="left" w:pos="840"/>
        </w:tabs>
        <w:adjustRightInd w:val="0"/>
        <w:snapToGrid w:val="0"/>
        <w:spacing w:line="360" w:lineRule="auto"/>
        <w:jc w:val="center"/>
        <w:rPr>
          <w:rFonts w:ascii="宋体" w:hAnsi="宋体"/>
          <w:sz w:val="24"/>
        </w:rPr>
      </w:pPr>
    </w:p>
    <w:p w:rsidR="006018DF" w:rsidRDefault="006018DF" w:rsidP="00AB0AC5">
      <w:pPr>
        <w:adjustRightInd w:val="0"/>
        <w:snapToGrid w:val="0"/>
        <w:spacing w:line="360" w:lineRule="auto"/>
        <w:jc w:val="center"/>
        <w:rPr>
          <w:rFonts w:ascii="黑体" w:eastAsia="黑体" w:hAnsi="黑体"/>
          <w:bCs/>
          <w:color w:val="FF0000"/>
          <w:sz w:val="32"/>
          <w:szCs w:val="32"/>
        </w:rPr>
      </w:pPr>
      <w:r w:rsidRPr="00AB0AC5">
        <w:rPr>
          <w:rFonts w:ascii="黑体" w:eastAsia="黑体" w:hAnsi="黑体" w:hint="eastAsia"/>
          <w:bCs/>
          <w:color w:val="FF0000"/>
          <w:sz w:val="32"/>
          <w:szCs w:val="32"/>
        </w:rPr>
        <w:t>江苏紫金农村商业银行股份有限公司关联交易公告</w:t>
      </w:r>
    </w:p>
    <w:p w:rsidR="00AB0AC5" w:rsidRPr="00AB0AC5" w:rsidRDefault="00AB0AC5" w:rsidP="00AB0AC5">
      <w:pPr>
        <w:tabs>
          <w:tab w:val="left" w:pos="840"/>
        </w:tabs>
        <w:adjustRightInd w:val="0"/>
        <w:snapToGrid w:val="0"/>
        <w:spacing w:line="360" w:lineRule="auto"/>
        <w:jc w:val="center"/>
        <w:rPr>
          <w:rFonts w:ascii="宋体" w:hAnsi="宋体"/>
          <w:sz w:val="24"/>
        </w:rPr>
      </w:pPr>
    </w:p>
    <w:p w:rsidR="006018DF" w:rsidRPr="00EE77F0" w:rsidRDefault="006018DF" w:rsidP="006018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napToGrid w:val="0"/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 本公司董事会及全体董事保证本公告内容不存在任何虚假记载、误导性陈述或者重大遗漏，并对其内容的真实性、准确性和完整性承担个别及连带责任。</w:t>
      </w:r>
    </w:p>
    <w:p w:rsidR="00AB0AC5" w:rsidRDefault="00AB0AC5" w:rsidP="00AB0AC5">
      <w:pPr>
        <w:spacing w:line="360" w:lineRule="auto"/>
        <w:ind w:firstLineChars="200" w:firstLine="482"/>
        <w:rPr>
          <w:rFonts w:asciiTheme="minorEastAsia" w:eastAsiaTheme="minorEastAsia" w:hAnsiTheme="minorEastAsia"/>
          <w:b/>
          <w:sz w:val="24"/>
        </w:rPr>
      </w:pPr>
    </w:p>
    <w:p w:rsidR="00354B71" w:rsidRPr="00AB0AC5" w:rsidRDefault="006018DF" w:rsidP="00AB0AC5">
      <w:pPr>
        <w:spacing w:line="360" w:lineRule="auto"/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AB0AC5">
        <w:rPr>
          <w:rFonts w:asciiTheme="minorEastAsia" w:eastAsiaTheme="minorEastAsia" w:hAnsiTheme="minorEastAsia" w:hint="eastAsia"/>
          <w:b/>
          <w:sz w:val="24"/>
        </w:rPr>
        <w:t>重要内容提示：</w:t>
      </w:r>
    </w:p>
    <w:p w:rsidR="008F64A4" w:rsidRPr="008F64A4" w:rsidRDefault="000E6E5B" w:rsidP="009B6BF5">
      <w:pPr>
        <w:pStyle w:val="a5"/>
        <w:numPr>
          <w:ilvl w:val="0"/>
          <w:numId w:val="2"/>
        </w:numPr>
        <w:adjustRightInd w:val="0"/>
        <w:snapToGrid w:val="0"/>
        <w:spacing w:line="360" w:lineRule="auto"/>
        <w:ind w:firstLineChars="0"/>
        <w:jc w:val="left"/>
        <w:rPr>
          <w:rFonts w:asciiTheme="minorEastAsia" w:eastAsiaTheme="minorEastAsia" w:hAnsiTheme="minorEastAsia" w:cs="宋体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kern w:val="0"/>
          <w:sz w:val="24"/>
        </w:rPr>
        <w:t>20</w:t>
      </w:r>
      <w:r w:rsidR="0049273F">
        <w:rPr>
          <w:rFonts w:asciiTheme="minorEastAsia" w:eastAsiaTheme="minorEastAsia" w:hAnsiTheme="minorEastAsia" w:cs="宋体" w:hint="eastAsia"/>
          <w:kern w:val="0"/>
          <w:sz w:val="24"/>
        </w:rPr>
        <w:t>23</w:t>
      </w:r>
      <w:r>
        <w:rPr>
          <w:rFonts w:asciiTheme="minorEastAsia" w:eastAsiaTheme="minorEastAsia" w:hAnsiTheme="minorEastAsia" w:cs="宋体" w:hint="eastAsia"/>
          <w:kern w:val="0"/>
          <w:sz w:val="24"/>
        </w:rPr>
        <w:t>年</w:t>
      </w:r>
      <w:r w:rsidR="0049273F">
        <w:rPr>
          <w:rFonts w:asciiTheme="minorEastAsia" w:eastAsiaTheme="minorEastAsia" w:hAnsiTheme="minorEastAsia" w:cs="宋体" w:hint="eastAsia"/>
          <w:kern w:val="0"/>
          <w:sz w:val="24"/>
        </w:rPr>
        <w:t>8</w:t>
      </w:r>
      <w:r>
        <w:rPr>
          <w:rFonts w:asciiTheme="minorEastAsia" w:eastAsiaTheme="minorEastAsia" w:hAnsiTheme="minorEastAsia" w:cs="宋体" w:hint="eastAsia"/>
          <w:kern w:val="0"/>
          <w:sz w:val="24"/>
        </w:rPr>
        <w:t>月</w:t>
      </w:r>
      <w:r w:rsidR="0049273F">
        <w:rPr>
          <w:rFonts w:asciiTheme="minorEastAsia" w:eastAsiaTheme="minorEastAsia" w:hAnsiTheme="minorEastAsia" w:cs="宋体" w:hint="eastAsia"/>
          <w:kern w:val="0"/>
          <w:sz w:val="24"/>
        </w:rPr>
        <w:t>29</w:t>
      </w:r>
      <w:r>
        <w:rPr>
          <w:rFonts w:asciiTheme="minorEastAsia" w:eastAsiaTheme="minorEastAsia" w:hAnsiTheme="minorEastAsia" w:cs="宋体" w:hint="eastAsia"/>
          <w:kern w:val="0"/>
          <w:sz w:val="24"/>
        </w:rPr>
        <w:t>日，</w:t>
      </w:r>
      <w:r w:rsidR="00016B95" w:rsidRPr="008F64A4">
        <w:rPr>
          <w:rFonts w:asciiTheme="minorEastAsia" w:eastAsiaTheme="minorEastAsia" w:hAnsiTheme="minorEastAsia" w:cs="宋体"/>
          <w:kern w:val="0"/>
          <w:sz w:val="24"/>
        </w:rPr>
        <w:t>江苏紫金农村商业银行股份有限公司（以下简称“公司”）</w:t>
      </w:r>
      <w:r>
        <w:rPr>
          <w:rFonts w:asciiTheme="minorEastAsia" w:eastAsiaTheme="minorEastAsia" w:hAnsiTheme="minorEastAsia" w:cs="宋体" w:hint="eastAsia"/>
          <w:kern w:val="0"/>
          <w:sz w:val="24"/>
        </w:rPr>
        <w:t>董事会审议通过</w:t>
      </w:r>
      <w:r w:rsidR="00CF0A8A">
        <w:rPr>
          <w:rFonts w:asciiTheme="minorEastAsia" w:eastAsiaTheme="minorEastAsia" w:hAnsiTheme="minorEastAsia" w:cs="宋体" w:hint="eastAsia"/>
          <w:kern w:val="0"/>
          <w:sz w:val="24"/>
        </w:rPr>
        <w:t>《关于与部分关联方关联交易事项的议案》</w:t>
      </w:r>
      <w:r>
        <w:rPr>
          <w:rFonts w:asciiTheme="minorEastAsia" w:eastAsiaTheme="minorEastAsia" w:hAnsiTheme="minorEastAsia" w:cs="宋体" w:hint="eastAsia"/>
          <w:kern w:val="0"/>
          <w:sz w:val="24"/>
        </w:rPr>
        <w:t>，</w:t>
      </w:r>
      <w:r w:rsidR="00016B95" w:rsidRPr="008F64A4">
        <w:rPr>
          <w:rFonts w:asciiTheme="minorEastAsia" w:eastAsiaTheme="minorEastAsia" w:hAnsiTheme="minorEastAsia" w:cs="宋体"/>
          <w:kern w:val="0"/>
          <w:sz w:val="24"/>
        </w:rPr>
        <w:t>同意</w:t>
      </w:r>
      <w:r w:rsidR="00F561C8" w:rsidRPr="00F561C8">
        <w:rPr>
          <w:rFonts w:asciiTheme="minorEastAsia" w:eastAsiaTheme="minorEastAsia" w:hAnsiTheme="minorEastAsia" w:hint="eastAsia"/>
          <w:color w:val="000000"/>
          <w:sz w:val="24"/>
        </w:rPr>
        <w:t>富安达基金管理有限公司</w:t>
      </w:r>
      <w:r w:rsidRPr="000E6E5B">
        <w:rPr>
          <w:rFonts w:asciiTheme="minorEastAsia" w:eastAsiaTheme="minorEastAsia" w:hAnsiTheme="minorEastAsia" w:cs="宋体" w:hint="eastAsia"/>
          <w:kern w:val="0"/>
          <w:sz w:val="24"/>
        </w:rPr>
        <w:t>关联</w:t>
      </w:r>
      <w:r w:rsidR="00EF650C">
        <w:rPr>
          <w:rFonts w:asciiTheme="minorEastAsia" w:eastAsiaTheme="minorEastAsia" w:hAnsiTheme="minorEastAsia" w:cs="宋体" w:hint="eastAsia"/>
          <w:kern w:val="0"/>
          <w:sz w:val="24"/>
        </w:rPr>
        <w:t>方</w:t>
      </w:r>
      <w:r w:rsidRPr="000E6E5B">
        <w:rPr>
          <w:rFonts w:asciiTheme="minorEastAsia" w:eastAsiaTheme="minorEastAsia" w:hAnsiTheme="minorEastAsia" w:cs="宋体" w:hint="eastAsia"/>
          <w:kern w:val="0"/>
          <w:sz w:val="24"/>
        </w:rPr>
        <w:t>关联交易事项</w:t>
      </w:r>
      <w:r>
        <w:rPr>
          <w:rFonts w:asciiTheme="minorEastAsia" w:eastAsiaTheme="minorEastAsia" w:hAnsiTheme="minorEastAsia" w:cs="宋体" w:hint="eastAsia"/>
          <w:kern w:val="0"/>
          <w:sz w:val="24"/>
        </w:rPr>
        <w:t xml:space="preserve">。 </w:t>
      </w:r>
    </w:p>
    <w:p w:rsidR="000C061F" w:rsidRPr="008A2CFF" w:rsidRDefault="000C061F" w:rsidP="00AB0AC5">
      <w:pPr>
        <w:pStyle w:val="a5"/>
        <w:numPr>
          <w:ilvl w:val="0"/>
          <w:numId w:val="2"/>
        </w:numPr>
        <w:tabs>
          <w:tab w:val="num" w:pos="2880"/>
        </w:tabs>
        <w:adjustRightInd w:val="0"/>
        <w:snapToGrid w:val="0"/>
        <w:spacing w:line="360" w:lineRule="auto"/>
        <w:ind w:firstLineChars="0"/>
        <w:jc w:val="left"/>
        <w:rPr>
          <w:rFonts w:asciiTheme="minorEastAsia" w:eastAsiaTheme="minorEastAsia" w:hAnsiTheme="minorEastAsia"/>
          <w:sz w:val="24"/>
        </w:rPr>
      </w:pPr>
      <w:r w:rsidRPr="008A2CFF">
        <w:rPr>
          <w:rFonts w:asciiTheme="minorEastAsia" w:eastAsiaTheme="minorEastAsia" w:hAnsiTheme="minorEastAsia" w:cs="宋体" w:hint="eastAsia"/>
          <w:kern w:val="0"/>
          <w:sz w:val="24"/>
        </w:rPr>
        <w:t>本次</w:t>
      </w:r>
      <w:r w:rsidR="000E6E5B" w:rsidRPr="008A2CFF">
        <w:rPr>
          <w:rFonts w:asciiTheme="minorEastAsia" w:eastAsiaTheme="minorEastAsia" w:hAnsiTheme="minorEastAsia" w:cs="宋体" w:hint="eastAsia"/>
          <w:kern w:val="0"/>
          <w:sz w:val="24"/>
        </w:rPr>
        <w:t>审议的</w:t>
      </w:r>
      <w:r w:rsidRPr="008A2CFF">
        <w:rPr>
          <w:rFonts w:asciiTheme="minorEastAsia" w:eastAsiaTheme="minorEastAsia" w:hAnsiTheme="minorEastAsia" w:cs="宋体" w:hint="eastAsia"/>
          <w:kern w:val="0"/>
          <w:sz w:val="24"/>
        </w:rPr>
        <w:t>关联交</w:t>
      </w:r>
      <w:r w:rsidRPr="006E6DA4">
        <w:rPr>
          <w:rFonts w:asciiTheme="minorEastAsia" w:eastAsiaTheme="minorEastAsia" w:hAnsiTheme="minorEastAsia" w:cs="宋体" w:hint="eastAsia"/>
          <w:kern w:val="0"/>
          <w:sz w:val="24"/>
        </w:rPr>
        <w:t>易无需提交股东大会审议。</w:t>
      </w:r>
    </w:p>
    <w:p w:rsidR="006018DF" w:rsidRPr="00AB0AC5" w:rsidRDefault="00492DF6" w:rsidP="00AB0AC5">
      <w:pPr>
        <w:pStyle w:val="a5"/>
        <w:numPr>
          <w:ilvl w:val="0"/>
          <w:numId w:val="2"/>
        </w:numPr>
        <w:tabs>
          <w:tab w:val="num" w:pos="2880"/>
        </w:tabs>
        <w:adjustRightInd w:val="0"/>
        <w:snapToGrid w:val="0"/>
        <w:spacing w:line="360" w:lineRule="auto"/>
        <w:ind w:firstLineChars="0"/>
        <w:rPr>
          <w:rFonts w:asciiTheme="minorEastAsia" w:eastAsiaTheme="minorEastAsia" w:hAnsiTheme="minorEastAsia"/>
          <w:color w:val="000000"/>
          <w:sz w:val="24"/>
        </w:rPr>
      </w:pPr>
      <w:r w:rsidRPr="00AB0AC5">
        <w:rPr>
          <w:rFonts w:asciiTheme="minorEastAsia" w:eastAsiaTheme="minorEastAsia" w:hAnsiTheme="minorEastAsia" w:hint="eastAsia"/>
          <w:color w:val="000000"/>
          <w:sz w:val="24"/>
        </w:rPr>
        <w:t>回避表决事项：公</w:t>
      </w:r>
      <w:r w:rsidRPr="005B3E90">
        <w:rPr>
          <w:rFonts w:asciiTheme="minorEastAsia" w:eastAsiaTheme="minorEastAsia" w:hAnsiTheme="minorEastAsia" w:hint="eastAsia"/>
          <w:color w:val="000000"/>
          <w:sz w:val="24"/>
        </w:rPr>
        <w:t>司</w:t>
      </w:r>
      <w:r w:rsidRPr="005B3E90">
        <w:rPr>
          <w:rFonts w:asciiTheme="minorEastAsia" w:eastAsiaTheme="minorEastAsia" w:hAnsiTheme="minorEastAsia" w:hint="eastAsia"/>
          <w:sz w:val="24"/>
        </w:rPr>
        <w:t>董</w:t>
      </w:r>
      <w:r w:rsidRPr="006E6DA4">
        <w:rPr>
          <w:rFonts w:asciiTheme="minorEastAsia" w:eastAsiaTheme="minorEastAsia" w:hAnsiTheme="minorEastAsia" w:hint="eastAsia"/>
          <w:sz w:val="24"/>
        </w:rPr>
        <w:t>事</w:t>
      </w:r>
      <w:r w:rsidR="00F561C8" w:rsidRPr="006E6DA4">
        <w:rPr>
          <w:rFonts w:asciiTheme="minorEastAsia" w:eastAsiaTheme="minorEastAsia" w:hAnsiTheme="minorEastAsia" w:hint="eastAsia"/>
          <w:sz w:val="24"/>
        </w:rPr>
        <w:t>孙隽</w:t>
      </w:r>
      <w:r w:rsidRPr="006E6DA4">
        <w:rPr>
          <w:rFonts w:asciiTheme="minorEastAsia" w:eastAsiaTheme="minorEastAsia" w:hAnsiTheme="minorEastAsia" w:hint="eastAsia"/>
          <w:color w:val="000000"/>
          <w:sz w:val="24"/>
        </w:rPr>
        <w:t>按规定回</w:t>
      </w:r>
      <w:r w:rsidRPr="00AB0AC5">
        <w:rPr>
          <w:rFonts w:asciiTheme="minorEastAsia" w:eastAsiaTheme="minorEastAsia" w:hAnsiTheme="minorEastAsia" w:hint="eastAsia"/>
          <w:color w:val="000000"/>
          <w:sz w:val="24"/>
        </w:rPr>
        <w:t>避表决</w:t>
      </w:r>
      <w:r w:rsidR="00353C06">
        <w:rPr>
          <w:rFonts w:asciiTheme="minorEastAsia" w:eastAsiaTheme="minorEastAsia" w:hAnsiTheme="minorEastAsia" w:hint="eastAsia"/>
          <w:color w:val="000000"/>
          <w:sz w:val="24"/>
        </w:rPr>
        <w:t>。</w:t>
      </w:r>
    </w:p>
    <w:p w:rsidR="00713F64" w:rsidRPr="00E372D1" w:rsidRDefault="00713F64" w:rsidP="00AB0AC5">
      <w:pPr>
        <w:pStyle w:val="a5"/>
        <w:adjustRightInd w:val="0"/>
        <w:snapToGrid w:val="0"/>
        <w:spacing w:line="360" w:lineRule="auto"/>
        <w:ind w:left="900" w:firstLineChars="0" w:firstLine="0"/>
        <w:rPr>
          <w:rFonts w:asciiTheme="minorEastAsia" w:eastAsiaTheme="minorEastAsia" w:hAnsiTheme="minorEastAsia"/>
          <w:color w:val="000000"/>
          <w:sz w:val="24"/>
        </w:rPr>
      </w:pPr>
    </w:p>
    <w:p w:rsidR="006018DF" w:rsidRPr="00AB0AC5" w:rsidRDefault="00713F64" w:rsidP="00AB0AC5">
      <w:pPr>
        <w:spacing w:line="360" w:lineRule="auto"/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AB0AC5">
        <w:rPr>
          <w:rFonts w:asciiTheme="minorEastAsia" w:eastAsiaTheme="minorEastAsia" w:hAnsiTheme="minorEastAsia" w:hint="eastAsia"/>
          <w:b/>
          <w:sz w:val="24"/>
        </w:rPr>
        <w:t>一、关联交易概述</w:t>
      </w:r>
    </w:p>
    <w:p w:rsidR="008A4CEA" w:rsidRPr="00F561C8" w:rsidRDefault="00F24FCA" w:rsidP="009831A7">
      <w:pPr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E74FEA">
        <w:rPr>
          <w:rFonts w:asciiTheme="minorEastAsia" w:eastAsiaTheme="minorEastAsia" w:hAnsiTheme="minorEastAsia" w:hint="eastAsia"/>
          <w:sz w:val="24"/>
        </w:rPr>
        <w:t>公司第</w:t>
      </w:r>
      <w:r w:rsidR="008A4CEA" w:rsidRPr="00E74FEA">
        <w:rPr>
          <w:rFonts w:asciiTheme="minorEastAsia" w:eastAsiaTheme="minorEastAsia" w:hAnsiTheme="minorEastAsia" w:hint="eastAsia"/>
          <w:sz w:val="24"/>
        </w:rPr>
        <w:t>四</w:t>
      </w:r>
      <w:r w:rsidRPr="00E74FEA">
        <w:rPr>
          <w:rFonts w:asciiTheme="minorEastAsia" w:eastAsiaTheme="minorEastAsia" w:hAnsiTheme="minorEastAsia" w:hint="eastAsia"/>
          <w:sz w:val="24"/>
        </w:rPr>
        <w:t>届董事会第</w:t>
      </w:r>
      <w:r w:rsidR="0049273F">
        <w:rPr>
          <w:rFonts w:asciiTheme="minorEastAsia" w:eastAsiaTheme="minorEastAsia" w:hAnsiTheme="minorEastAsia" w:hint="eastAsia"/>
          <w:sz w:val="24"/>
        </w:rPr>
        <w:t>十一</w:t>
      </w:r>
      <w:r w:rsidRPr="00E74FEA">
        <w:rPr>
          <w:rFonts w:asciiTheme="minorEastAsia" w:eastAsiaTheme="minorEastAsia" w:hAnsiTheme="minorEastAsia" w:hint="eastAsia"/>
          <w:sz w:val="24"/>
        </w:rPr>
        <w:t>次会议审议通过了</w:t>
      </w:r>
      <w:r w:rsidRPr="00CF0A8A">
        <w:rPr>
          <w:rFonts w:asciiTheme="minorEastAsia" w:eastAsiaTheme="minorEastAsia" w:hAnsiTheme="minorEastAsia" w:hint="eastAsia"/>
          <w:sz w:val="24"/>
        </w:rPr>
        <w:t>《</w:t>
      </w:r>
      <w:r w:rsidR="00CF0A8A" w:rsidRPr="00CF0A8A">
        <w:rPr>
          <w:rFonts w:asciiTheme="minorEastAsia" w:eastAsiaTheme="minorEastAsia" w:hAnsiTheme="minorEastAsia" w:hint="eastAsia"/>
          <w:sz w:val="24"/>
        </w:rPr>
        <w:t>关于与部分关联方关联交易事项的议案</w:t>
      </w:r>
      <w:r w:rsidR="00B747AF" w:rsidRPr="00CF0A8A">
        <w:rPr>
          <w:rFonts w:asciiTheme="minorEastAsia" w:eastAsiaTheme="minorEastAsia" w:hAnsiTheme="minorEastAsia" w:hint="eastAsia"/>
          <w:sz w:val="24"/>
        </w:rPr>
        <w:t>》，</w:t>
      </w:r>
      <w:r w:rsidR="00B747AF" w:rsidRPr="00E74FEA">
        <w:rPr>
          <w:rFonts w:asciiTheme="minorEastAsia" w:eastAsiaTheme="minorEastAsia" w:hAnsiTheme="minorEastAsia" w:hint="eastAsia"/>
          <w:color w:val="000000"/>
          <w:sz w:val="24"/>
        </w:rPr>
        <w:t>同意</w:t>
      </w:r>
      <w:r w:rsidR="009831A7">
        <w:rPr>
          <w:rFonts w:asciiTheme="minorEastAsia" w:eastAsiaTheme="minorEastAsia" w:hAnsiTheme="minorEastAsia" w:hint="eastAsia"/>
          <w:color w:val="000000"/>
          <w:sz w:val="24"/>
        </w:rPr>
        <w:t>与</w:t>
      </w:r>
      <w:r w:rsidR="00F561C8" w:rsidRPr="00F561C8">
        <w:rPr>
          <w:rFonts w:asciiTheme="minorEastAsia" w:eastAsiaTheme="minorEastAsia" w:hAnsiTheme="minorEastAsia" w:hint="eastAsia"/>
          <w:color w:val="000000"/>
          <w:sz w:val="24"/>
        </w:rPr>
        <w:t>富安达基金管理有限公司</w:t>
      </w:r>
      <w:r w:rsidR="00F561C8">
        <w:rPr>
          <w:rFonts w:asciiTheme="minorEastAsia" w:eastAsiaTheme="minorEastAsia" w:hAnsiTheme="minorEastAsia" w:hint="eastAsia"/>
          <w:color w:val="000000"/>
          <w:sz w:val="24"/>
        </w:rPr>
        <w:t>开展同业投</w:t>
      </w:r>
      <w:r w:rsidR="00F561C8" w:rsidRPr="00F561C8">
        <w:rPr>
          <w:rFonts w:asciiTheme="minorEastAsia" w:eastAsiaTheme="minorEastAsia" w:hAnsiTheme="minorEastAsia" w:hint="eastAsia"/>
          <w:color w:val="000000"/>
          <w:sz w:val="24"/>
        </w:rPr>
        <w:t>融资业务以及票据业务合作，同业授</w:t>
      </w:r>
      <w:proofErr w:type="gramStart"/>
      <w:r w:rsidR="00F561C8" w:rsidRPr="00F561C8">
        <w:rPr>
          <w:rFonts w:asciiTheme="minorEastAsia" w:eastAsiaTheme="minorEastAsia" w:hAnsiTheme="minorEastAsia" w:hint="eastAsia"/>
          <w:color w:val="000000"/>
          <w:sz w:val="24"/>
        </w:rPr>
        <w:t>信金额</w:t>
      </w:r>
      <w:proofErr w:type="gramEnd"/>
      <w:r w:rsidR="00F561C8" w:rsidRPr="00F561C8">
        <w:rPr>
          <w:rFonts w:asciiTheme="minorEastAsia" w:eastAsiaTheme="minorEastAsia" w:hAnsiTheme="minorEastAsia" w:hint="eastAsia"/>
          <w:color w:val="000000"/>
          <w:sz w:val="24"/>
        </w:rPr>
        <w:t>100万元。</w:t>
      </w:r>
    </w:p>
    <w:p w:rsidR="00287A6F" w:rsidRPr="00AB0AC5" w:rsidRDefault="00713F64" w:rsidP="00AB0AC5">
      <w:pPr>
        <w:spacing w:line="360" w:lineRule="auto"/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AB0AC5">
        <w:rPr>
          <w:rFonts w:asciiTheme="minorEastAsia" w:eastAsiaTheme="minorEastAsia" w:hAnsiTheme="minorEastAsia" w:hint="eastAsia"/>
          <w:b/>
          <w:sz w:val="24"/>
        </w:rPr>
        <w:t>二、关联方介绍</w:t>
      </w:r>
    </w:p>
    <w:p w:rsidR="00713F64" w:rsidRPr="005D66A3" w:rsidRDefault="00713F64" w:rsidP="005D66A3">
      <w:pPr>
        <w:spacing w:line="360" w:lineRule="auto"/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66A3">
        <w:rPr>
          <w:rFonts w:asciiTheme="minorEastAsia" w:eastAsiaTheme="minorEastAsia" w:hAnsiTheme="minorEastAsia" w:hint="eastAsia"/>
          <w:b/>
          <w:sz w:val="24"/>
        </w:rPr>
        <w:t>（一）关联关系介绍</w:t>
      </w:r>
    </w:p>
    <w:p w:rsidR="00D24074" w:rsidRPr="00F561C8" w:rsidRDefault="004704E8" w:rsidP="0042430E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4704E8">
        <w:rPr>
          <w:rFonts w:asciiTheme="minorEastAsia" w:eastAsiaTheme="minorEastAsia" w:hAnsiTheme="minorEastAsia" w:hint="eastAsia"/>
          <w:sz w:val="24"/>
        </w:rPr>
        <w:t>南京紫金投资集团有限责任公司</w:t>
      </w:r>
      <w:r w:rsidR="00D24074" w:rsidRPr="00D24074">
        <w:rPr>
          <w:rFonts w:asciiTheme="minorEastAsia" w:eastAsiaTheme="minorEastAsia" w:hAnsiTheme="minorEastAsia" w:hint="eastAsia"/>
          <w:sz w:val="24"/>
        </w:rPr>
        <w:t>为本公司主要股东</w:t>
      </w:r>
      <w:r w:rsidR="0042430E">
        <w:rPr>
          <w:rFonts w:asciiTheme="minorEastAsia" w:eastAsiaTheme="minorEastAsia" w:hAnsiTheme="minorEastAsia" w:hint="eastAsia"/>
          <w:sz w:val="24"/>
        </w:rPr>
        <w:t>。</w:t>
      </w:r>
      <w:r w:rsidR="00F561C8" w:rsidRPr="00F561C8">
        <w:rPr>
          <w:rFonts w:asciiTheme="minorEastAsia" w:eastAsiaTheme="minorEastAsia" w:hAnsiTheme="minorEastAsia" w:hint="eastAsia"/>
          <w:sz w:val="24"/>
        </w:rPr>
        <w:t>富安达基金管理有限公司</w:t>
      </w:r>
      <w:r w:rsidR="00F561C8">
        <w:rPr>
          <w:rFonts w:asciiTheme="minorEastAsia" w:eastAsiaTheme="minorEastAsia" w:hAnsiTheme="minorEastAsia" w:hint="eastAsia"/>
          <w:sz w:val="24"/>
        </w:rPr>
        <w:t>为南京紫金投资集团有限责任公司的关联方。</w:t>
      </w:r>
    </w:p>
    <w:p w:rsidR="00713F64" w:rsidRPr="005D66A3" w:rsidRDefault="00713F64" w:rsidP="00D24074">
      <w:pPr>
        <w:spacing w:line="360" w:lineRule="auto"/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66A3">
        <w:rPr>
          <w:rFonts w:asciiTheme="minorEastAsia" w:eastAsiaTheme="minorEastAsia" w:hAnsiTheme="minorEastAsia" w:hint="eastAsia"/>
          <w:b/>
          <w:sz w:val="24"/>
        </w:rPr>
        <w:t>（二）</w:t>
      </w:r>
      <w:r w:rsidR="00964981" w:rsidRPr="005D66A3">
        <w:rPr>
          <w:rFonts w:asciiTheme="minorEastAsia" w:eastAsiaTheme="minorEastAsia" w:hAnsiTheme="minorEastAsia" w:hint="eastAsia"/>
          <w:b/>
          <w:sz w:val="24"/>
        </w:rPr>
        <w:t>关联方基本情况</w:t>
      </w:r>
    </w:p>
    <w:p w:rsidR="00F561C8" w:rsidRPr="00F561C8" w:rsidRDefault="00F561C8" w:rsidP="00F561C8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F561C8">
        <w:rPr>
          <w:rFonts w:asciiTheme="minorEastAsia" w:eastAsiaTheme="minorEastAsia" w:hAnsiTheme="minorEastAsia" w:hint="eastAsia"/>
          <w:sz w:val="24"/>
        </w:rPr>
        <w:t>富安达基金管理有限公司成立于2011年4月，公司类型为有限责任公司（国有控股），法定代表人张睿，注册资本81800万元，注册地址为中国（上海）自由贸易试验区世纪大道1568号29楼，经营范围：基金募集、基金销售、资产管理、资产管理和中国证监会许可的其他业务。（依法须经批准的项目，经相关部门批准后方可开展经营活动）</w:t>
      </w:r>
    </w:p>
    <w:p w:rsidR="00F561C8" w:rsidRDefault="00F561C8" w:rsidP="00EB01DC">
      <w:pPr>
        <w:spacing w:line="4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F561C8">
        <w:rPr>
          <w:rFonts w:asciiTheme="minorEastAsia" w:eastAsiaTheme="minorEastAsia" w:hAnsiTheme="minorEastAsia" w:hint="eastAsia"/>
          <w:sz w:val="24"/>
        </w:rPr>
        <w:lastRenderedPageBreak/>
        <w:t>截至2023年3月末，富安达基金管理有限公司总资产9.59亿元，净资产8.41亿元，营业收入0.40亿元，净利润0.08亿元。</w:t>
      </w:r>
    </w:p>
    <w:p w:rsidR="00964981" w:rsidRPr="00AB0AC5" w:rsidRDefault="00964981" w:rsidP="00EB01DC">
      <w:pPr>
        <w:spacing w:line="460" w:lineRule="exact"/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AB0AC5">
        <w:rPr>
          <w:rFonts w:asciiTheme="minorEastAsia" w:eastAsiaTheme="minorEastAsia" w:hAnsiTheme="minorEastAsia" w:hint="eastAsia"/>
          <w:b/>
          <w:sz w:val="24"/>
        </w:rPr>
        <w:t>三、关联交易价格确定的一般原则和方法</w:t>
      </w:r>
    </w:p>
    <w:p w:rsidR="00A87C99" w:rsidRPr="00AB0AC5" w:rsidRDefault="00A87C99" w:rsidP="00EB01DC">
      <w:pPr>
        <w:spacing w:line="4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AB0AC5">
        <w:rPr>
          <w:rFonts w:asciiTheme="minorEastAsia" w:eastAsiaTheme="minorEastAsia" w:hAnsiTheme="minorEastAsia" w:hint="eastAsia"/>
          <w:sz w:val="24"/>
        </w:rPr>
        <w:t>本次关联交易的定价依据市场</w:t>
      </w:r>
      <w:r w:rsidR="006D7192">
        <w:rPr>
          <w:rFonts w:asciiTheme="minorEastAsia" w:eastAsiaTheme="minorEastAsia" w:hAnsiTheme="minorEastAsia" w:hint="eastAsia"/>
          <w:sz w:val="24"/>
        </w:rPr>
        <w:t>化</w:t>
      </w:r>
      <w:r w:rsidRPr="00AB0AC5">
        <w:rPr>
          <w:rFonts w:asciiTheme="minorEastAsia" w:eastAsiaTheme="minorEastAsia" w:hAnsiTheme="minorEastAsia" w:hint="eastAsia"/>
          <w:sz w:val="24"/>
        </w:rPr>
        <w:t>原则</w:t>
      </w:r>
      <w:r w:rsidR="00E20801">
        <w:rPr>
          <w:rFonts w:asciiTheme="minorEastAsia" w:eastAsiaTheme="minorEastAsia" w:hAnsiTheme="minorEastAsia" w:hint="eastAsia"/>
          <w:sz w:val="24"/>
        </w:rPr>
        <w:t>，</w:t>
      </w:r>
      <w:r w:rsidR="00E20801" w:rsidRPr="00AB0AC5">
        <w:rPr>
          <w:rFonts w:asciiTheme="minorEastAsia" w:eastAsiaTheme="minorEastAsia" w:hAnsiTheme="minorEastAsia" w:cs="宋体" w:hint="eastAsia"/>
          <w:kern w:val="0"/>
          <w:sz w:val="24"/>
        </w:rPr>
        <w:t>按一般商业条款</w:t>
      </w:r>
      <w:r w:rsidRPr="00AB0AC5">
        <w:rPr>
          <w:rFonts w:asciiTheme="minorEastAsia" w:eastAsiaTheme="minorEastAsia" w:hAnsiTheme="minorEastAsia" w:hint="eastAsia"/>
          <w:sz w:val="24"/>
        </w:rPr>
        <w:t>进行，</w:t>
      </w:r>
      <w:r w:rsidR="00231EA9">
        <w:rPr>
          <w:rFonts w:asciiTheme="minorEastAsia" w:eastAsiaTheme="minorEastAsia" w:hAnsiTheme="minorEastAsia" w:hint="eastAsia"/>
          <w:sz w:val="24"/>
        </w:rPr>
        <w:t>交易</w:t>
      </w:r>
      <w:r w:rsidRPr="00AB0AC5">
        <w:rPr>
          <w:rFonts w:asciiTheme="minorEastAsia" w:eastAsiaTheme="minorEastAsia" w:hAnsiTheme="minorEastAsia" w:hint="eastAsia"/>
          <w:sz w:val="24"/>
        </w:rPr>
        <w:t>条件</w:t>
      </w:r>
      <w:r w:rsidRPr="00AB0AC5">
        <w:rPr>
          <w:rFonts w:asciiTheme="minorEastAsia" w:eastAsiaTheme="minorEastAsia" w:hAnsiTheme="minorEastAsia" w:cs="宋体" w:hint="eastAsia"/>
          <w:kern w:val="0"/>
          <w:sz w:val="24"/>
        </w:rPr>
        <w:t>不优于</w:t>
      </w:r>
      <w:r w:rsidR="0030433A" w:rsidRPr="00AB0AC5">
        <w:rPr>
          <w:rFonts w:asciiTheme="minorEastAsia" w:eastAsiaTheme="minorEastAsia" w:hAnsiTheme="minorEastAsia" w:cs="宋体" w:hint="eastAsia"/>
          <w:kern w:val="0"/>
          <w:sz w:val="24"/>
        </w:rPr>
        <w:t>对</w:t>
      </w:r>
      <w:r w:rsidRPr="00AB0AC5">
        <w:rPr>
          <w:rFonts w:asciiTheme="minorEastAsia" w:eastAsiaTheme="minorEastAsia" w:hAnsiTheme="minorEastAsia" w:cs="宋体" w:hint="eastAsia"/>
          <w:kern w:val="0"/>
          <w:sz w:val="24"/>
        </w:rPr>
        <w:t>非关联方同类交易的条件</w:t>
      </w:r>
      <w:r w:rsidR="0030433A" w:rsidRPr="00AB0AC5">
        <w:rPr>
          <w:rFonts w:asciiTheme="minorEastAsia" w:eastAsiaTheme="minorEastAsia" w:hAnsiTheme="minorEastAsia" w:cs="宋体" w:hint="eastAsia"/>
          <w:kern w:val="0"/>
          <w:sz w:val="24"/>
        </w:rPr>
        <w:t>。</w:t>
      </w:r>
    </w:p>
    <w:p w:rsidR="00964981" w:rsidRPr="00AB0AC5" w:rsidRDefault="00964981" w:rsidP="00EB01DC">
      <w:pPr>
        <w:spacing w:line="460" w:lineRule="exact"/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AB0AC5">
        <w:rPr>
          <w:rFonts w:asciiTheme="minorEastAsia" w:eastAsiaTheme="minorEastAsia" w:hAnsiTheme="minorEastAsia" w:hint="eastAsia"/>
          <w:b/>
          <w:sz w:val="24"/>
        </w:rPr>
        <w:t>四、关联交易的目的以及对上市公司的影响</w:t>
      </w:r>
    </w:p>
    <w:p w:rsidR="00415494" w:rsidRPr="00AB0AC5" w:rsidRDefault="00AB2805" w:rsidP="00EB01DC">
      <w:pPr>
        <w:spacing w:line="4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567FF3">
        <w:rPr>
          <w:rFonts w:asciiTheme="minorEastAsia" w:eastAsiaTheme="minorEastAsia" w:hAnsiTheme="minorEastAsia" w:cs="宋体" w:hint="eastAsia"/>
          <w:kern w:val="0"/>
          <w:sz w:val="24"/>
        </w:rPr>
        <w:t>本次关联交易为公司日常经营的</w:t>
      </w:r>
      <w:r w:rsidR="00801CDC" w:rsidRPr="00801CDC">
        <w:rPr>
          <w:rFonts w:asciiTheme="minorEastAsia" w:eastAsiaTheme="minorEastAsia" w:hAnsiTheme="minorEastAsia" w:cs="宋体" w:hint="eastAsia"/>
          <w:kern w:val="0"/>
          <w:sz w:val="24"/>
        </w:rPr>
        <w:t>常规</w:t>
      </w:r>
      <w:r w:rsidRPr="00801CDC">
        <w:rPr>
          <w:rFonts w:asciiTheme="minorEastAsia" w:eastAsiaTheme="minorEastAsia" w:hAnsiTheme="minorEastAsia" w:cs="宋体" w:hint="eastAsia"/>
          <w:kern w:val="0"/>
          <w:sz w:val="24"/>
        </w:rPr>
        <w:t>业务</w:t>
      </w:r>
      <w:r w:rsidR="00415494" w:rsidRPr="00801CDC">
        <w:rPr>
          <w:rFonts w:asciiTheme="minorEastAsia" w:eastAsiaTheme="minorEastAsia" w:hAnsiTheme="minorEastAsia" w:hint="eastAsia"/>
          <w:sz w:val="24"/>
        </w:rPr>
        <w:t>，对</w:t>
      </w:r>
      <w:r w:rsidR="00415494" w:rsidRPr="00AB0AC5">
        <w:rPr>
          <w:rFonts w:asciiTheme="minorEastAsia" w:eastAsiaTheme="minorEastAsia" w:hAnsiTheme="minorEastAsia" w:hint="eastAsia"/>
          <w:sz w:val="24"/>
        </w:rPr>
        <w:t>公司正常经营活动及财务状况无重大影响。</w:t>
      </w:r>
    </w:p>
    <w:p w:rsidR="00964981" w:rsidRPr="00AB0AC5" w:rsidRDefault="00964981" w:rsidP="00EB01DC">
      <w:pPr>
        <w:spacing w:line="460" w:lineRule="exact"/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AB0AC5">
        <w:rPr>
          <w:rFonts w:asciiTheme="minorEastAsia" w:eastAsiaTheme="minorEastAsia" w:hAnsiTheme="minorEastAsia" w:hint="eastAsia"/>
          <w:b/>
          <w:sz w:val="24"/>
        </w:rPr>
        <w:t>五、关联交易应当履行的审议程序</w:t>
      </w:r>
    </w:p>
    <w:p w:rsidR="000A2AF8" w:rsidRDefault="004342D6" w:rsidP="00EB01DC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kern w:val="0"/>
          <w:sz w:val="24"/>
        </w:rPr>
      </w:pPr>
      <w:r w:rsidRPr="00AB0AC5">
        <w:rPr>
          <w:rFonts w:asciiTheme="minorEastAsia" w:eastAsiaTheme="minorEastAsia" w:hAnsiTheme="minorEastAsia" w:hint="eastAsia"/>
          <w:sz w:val="24"/>
        </w:rPr>
        <w:t>根据《江苏紫金农村商业银行股份有限公司关联交易管理办法》《江苏紫金农村商业银行股份有限公司股东大会对董事会授权</w:t>
      </w:r>
      <w:r w:rsidR="00725522" w:rsidRPr="00AB0AC5">
        <w:rPr>
          <w:rFonts w:asciiTheme="minorEastAsia" w:eastAsiaTheme="minorEastAsia" w:hAnsiTheme="minorEastAsia" w:hint="eastAsia"/>
          <w:sz w:val="24"/>
        </w:rPr>
        <w:t>书</w:t>
      </w:r>
      <w:r w:rsidR="00A12FF3">
        <w:rPr>
          <w:rFonts w:asciiTheme="minorEastAsia" w:eastAsiaTheme="minorEastAsia" w:hAnsiTheme="minorEastAsia" w:hint="eastAsia"/>
          <w:sz w:val="24"/>
        </w:rPr>
        <w:t>》的规定，本次关联交易</w:t>
      </w:r>
      <w:proofErr w:type="gramStart"/>
      <w:r w:rsidRPr="00AB0AC5">
        <w:rPr>
          <w:rFonts w:asciiTheme="minorEastAsia" w:eastAsiaTheme="minorEastAsia" w:hAnsiTheme="minorEastAsia" w:hint="eastAsia"/>
          <w:sz w:val="24"/>
        </w:rPr>
        <w:t>由风险</w:t>
      </w:r>
      <w:proofErr w:type="gramEnd"/>
      <w:r w:rsidRPr="00AB0AC5">
        <w:rPr>
          <w:rFonts w:asciiTheme="minorEastAsia" w:eastAsiaTheme="minorEastAsia" w:hAnsiTheme="minorEastAsia" w:hint="eastAsia"/>
          <w:sz w:val="24"/>
        </w:rPr>
        <w:t>管理与关联交易控制委员会审查后，</w:t>
      </w:r>
      <w:r w:rsidR="000A2AF8" w:rsidRPr="00AB0AC5">
        <w:rPr>
          <w:rFonts w:asciiTheme="minorEastAsia" w:eastAsiaTheme="minorEastAsia" w:hAnsiTheme="minorEastAsia" w:cs="宋体" w:hint="eastAsia"/>
          <w:kern w:val="0"/>
          <w:sz w:val="24"/>
        </w:rPr>
        <w:t>经公司</w:t>
      </w:r>
      <w:r w:rsidR="00850FB9">
        <w:rPr>
          <w:rFonts w:asciiTheme="minorEastAsia" w:eastAsiaTheme="minorEastAsia" w:hAnsiTheme="minorEastAsia" w:hint="eastAsia"/>
          <w:sz w:val="24"/>
        </w:rPr>
        <w:t>第四届董事会第</w:t>
      </w:r>
      <w:r w:rsidR="0049273F">
        <w:rPr>
          <w:rFonts w:asciiTheme="minorEastAsia" w:eastAsiaTheme="minorEastAsia" w:hAnsiTheme="minorEastAsia" w:hint="eastAsia"/>
          <w:sz w:val="24"/>
        </w:rPr>
        <w:t>十一</w:t>
      </w:r>
      <w:r w:rsidR="00850FB9">
        <w:rPr>
          <w:rFonts w:asciiTheme="minorEastAsia" w:eastAsiaTheme="minorEastAsia" w:hAnsiTheme="minorEastAsia" w:hint="eastAsia"/>
          <w:sz w:val="24"/>
        </w:rPr>
        <w:t>次会议</w:t>
      </w:r>
      <w:r w:rsidR="000A2AF8" w:rsidRPr="00AB0AC5">
        <w:rPr>
          <w:rFonts w:asciiTheme="minorEastAsia" w:eastAsiaTheme="minorEastAsia" w:hAnsiTheme="minorEastAsia" w:cs="宋体" w:hint="eastAsia"/>
          <w:kern w:val="0"/>
          <w:sz w:val="24"/>
        </w:rPr>
        <w:t>审议通过</w:t>
      </w:r>
      <w:r w:rsidR="00F32765">
        <w:rPr>
          <w:rFonts w:asciiTheme="minorEastAsia" w:eastAsiaTheme="minorEastAsia" w:hAnsiTheme="minorEastAsia" w:cs="宋体" w:hint="eastAsia"/>
          <w:kern w:val="0"/>
          <w:sz w:val="24"/>
        </w:rPr>
        <w:t>，履行</w:t>
      </w:r>
      <w:r w:rsidR="00F32765" w:rsidRPr="00AB0AC5">
        <w:rPr>
          <w:rFonts w:asciiTheme="minorEastAsia" w:eastAsiaTheme="minorEastAsia" w:hAnsiTheme="minorEastAsia" w:cs="宋体" w:hint="eastAsia"/>
          <w:kern w:val="0"/>
          <w:sz w:val="24"/>
        </w:rPr>
        <w:t>规定程序。</w:t>
      </w:r>
    </w:p>
    <w:p w:rsidR="00232E81" w:rsidRDefault="00232E81" w:rsidP="00EB01DC">
      <w:pPr>
        <w:spacing w:line="460" w:lineRule="exact"/>
        <w:ind w:firstLineChars="200" w:firstLine="482"/>
        <w:rPr>
          <w:rFonts w:asciiTheme="minorEastAsia" w:eastAsiaTheme="minorEastAsia" w:hAnsiTheme="minorEastAsia" w:cs="宋体"/>
          <w:kern w:val="0"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六</w:t>
      </w:r>
      <w:r w:rsidRPr="00AB0AC5">
        <w:rPr>
          <w:rFonts w:asciiTheme="minorEastAsia" w:eastAsiaTheme="minorEastAsia" w:hAnsiTheme="minorEastAsia" w:hint="eastAsia"/>
          <w:b/>
          <w:sz w:val="24"/>
        </w:rPr>
        <w:t>、</w:t>
      </w:r>
      <w:r>
        <w:rPr>
          <w:rFonts w:asciiTheme="minorEastAsia" w:eastAsiaTheme="minorEastAsia" w:hAnsiTheme="minorEastAsia" w:hint="eastAsia"/>
          <w:b/>
          <w:sz w:val="24"/>
        </w:rPr>
        <w:t>独立董事意见</w:t>
      </w:r>
    </w:p>
    <w:p w:rsidR="00F24FCA" w:rsidRDefault="004E4754" w:rsidP="00EB01DC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kern w:val="0"/>
          <w:sz w:val="24"/>
        </w:rPr>
      </w:pPr>
      <w:r w:rsidRPr="00AB0AC5">
        <w:rPr>
          <w:rFonts w:asciiTheme="minorEastAsia" w:eastAsiaTheme="minorEastAsia" w:hAnsiTheme="minorEastAsia" w:cs="宋体" w:hint="eastAsia"/>
          <w:kern w:val="0"/>
          <w:sz w:val="24"/>
        </w:rPr>
        <w:t>上述关联交易在提交董事会审议前已获得独立董事事前认可。同时，公司独立董事发表独立意见如下：</w:t>
      </w:r>
    </w:p>
    <w:p w:rsidR="00CB5FED" w:rsidRDefault="006477CF" w:rsidP="00EB01DC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kern w:val="0"/>
          <w:sz w:val="24"/>
        </w:rPr>
      </w:pPr>
      <w:r w:rsidRPr="00AB0AC5">
        <w:rPr>
          <w:rFonts w:asciiTheme="minorEastAsia" w:eastAsiaTheme="minorEastAsia" w:hAnsiTheme="minorEastAsia" w:cs="宋体" w:hint="eastAsia"/>
          <w:kern w:val="0"/>
          <w:sz w:val="24"/>
        </w:rPr>
        <w:t>本次关联交易</w:t>
      </w:r>
      <w:r w:rsidR="00CB5FED" w:rsidRPr="00CB5FED">
        <w:rPr>
          <w:rFonts w:asciiTheme="minorEastAsia" w:eastAsiaTheme="minorEastAsia" w:hAnsiTheme="minorEastAsia" w:cs="宋体" w:hint="eastAsia"/>
          <w:kern w:val="0"/>
          <w:sz w:val="24"/>
        </w:rPr>
        <w:t>属于银行经营范围内发生的常规业务。公司与关联方之间的交易遵循市场化定价原则，以不优于对非关联方同类交易的条件进行，没有损害公司和股东、特别是中小股东的利益，符合关联交易管理的公允性原则，不影响公司独立性，不会对公司的持续经营能力、盈利能力及资产状况构成不利影响。</w:t>
      </w:r>
    </w:p>
    <w:p w:rsidR="00CB5FED" w:rsidRPr="00CB5FED" w:rsidRDefault="00CB5FED" w:rsidP="00EB01DC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kern w:val="0"/>
          <w:sz w:val="24"/>
        </w:rPr>
      </w:pPr>
      <w:r w:rsidRPr="00CB5FED">
        <w:rPr>
          <w:rFonts w:asciiTheme="minorEastAsia" w:eastAsiaTheme="minorEastAsia" w:hAnsiTheme="minorEastAsia" w:cs="宋体" w:hint="eastAsia"/>
          <w:kern w:val="0"/>
          <w:sz w:val="24"/>
        </w:rPr>
        <w:t>公司董事会在审议该议案前取得了</w:t>
      </w:r>
      <w:bookmarkStart w:id="0" w:name="_GoBack"/>
      <w:bookmarkEnd w:id="0"/>
      <w:r w:rsidRPr="00CB5FED">
        <w:rPr>
          <w:rFonts w:asciiTheme="minorEastAsia" w:eastAsiaTheme="minorEastAsia" w:hAnsiTheme="minorEastAsia" w:cs="宋体" w:hint="eastAsia"/>
          <w:kern w:val="0"/>
          <w:sz w:val="24"/>
        </w:rPr>
        <w:t>我们的事前认可，公司董事会在审议该议案时，关联董事回避表决，决策程序符合有关法律法规、规范性文件和公司《章程》的相关规定。</w:t>
      </w:r>
    </w:p>
    <w:p w:rsidR="00232E81" w:rsidRPr="00CA4A40" w:rsidRDefault="00CA4A40" w:rsidP="00EB01DC">
      <w:pPr>
        <w:spacing w:line="460" w:lineRule="exact"/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CA4A40">
        <w:rPr>
          <w:rFonts w:asciiTheme="minorEastAsia" w:eastAsiaTheme="minorEastAsia" w:hAnsiTheme="minorEastAsia" w:hint="eastAsia"/>
          <w:b/>
          <w:sz w:val="24"/>
        </w:rPr>
        <w:t>七</w:t>
      </w:r>
      <w:r w:rsidRPr="00CA4A40">
        <w:rPr>
          <w:rFonts w:asciiTheme="minorEastAsia" w:eastAsiaTheme="minorEastAsia" w:hAnsiTheme="minorEastAsia"/>
          <w:b/>
          <w:sz w:val="24"/>
        </w:rPr>
        <w:t>、备查文件</w:t>
      </w:r>
    </w:p>
    <w:p w:rsidR="00CA4A40" w:rsidRDefault="00CA4A40" w:rsidP="00EB01DC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kern w:val="0"/>
          <w:sz w:val="24"/>
        </w:rPr>
        <w:t>（</w:t>
      </w:r>
      <w:r>
        <w:rPr>
          <w:rFonts w:asciiTheme="minorEastAsia" w:eastAsiaTheme="minorEastAsia" w:hAnsiTheme="minorEastAsia" w:cs="宋体"/>
          <w:kern w:val="0"/>
          <w:sz w:val="24"/>
        </w:rPr>
        <w:t>一）</w:t>
      </w:r>
      <w:r>
        <w:rPr>
          <w:rFonts w:asciiTheme="minorEastAsia" w:eastAsiaTheme="minorEastAsia" w:hAnsiTheme="minorEastAsia" w:cs="宋体" w:hint="eastAsia"/>
          <w:kern w:val="0"/>
          <w:sz w:val="24"/>
        </w:rPr>
        <w:t>独立董事</w:t>
      </w:r>
      <w:r>
        <w:rPr>
          <w:rFonts w:asciiTheme="minorEastAsia" w:eastAsiaTheme="minorEastAsia" w:hAnsiTheme="minorEastAsia" w:cs="宋体"/>
          <w:kern w:val="0"/>
          <w:sz w:val="24"/>
        </w:rPr>
        <w:t>事前认可声明</w:t>
      </w:r>
    </w:p>
    <w:p w:rsidR="00CA4A40" w:rsidRDefault="00CA4A40" w:rsidP="00EB01DC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kern w:val="0"/>
          <w:sz w:val="24"/>
        </w:rPr>
        <w:t>（</w:t>
      </w:r>
      <w:r>
        <w:rPr>
          <w:rFonts w:asciiTheme="minorEastAsia" w:eastAsiaTheme="minorEastAsia" w:hAnsiTheme="minorEastAsia" w:cs="宋体"/>
          <w:kern w:val="0"/>
          <w:sz w:val="24"/>
        </w:rPr>
        <w:t>二）独立董事意见</w:t>
      </w:r>
    </w:p>
    <w:p w:rsidR="00232E81" w:rsidRDefault="00CA4A40" w:rsidP="00EB01DC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kern w:val="0"/>
          <w:sz w:val="24"/>
        </w:rPr>
        <w:t>（</w:t>
      </w:r>
      <w:r>
        <w:rPr>
          <w:rFonts w:asciiTheme="minorEastAsia" w:eastAsiaTheme="minorEastAsia" w:hAnsiTheme="minorEastAsia" w:cs="宋体"/>
          <w:kern w:val="0"/>
          <w:sz w:val="24"/>
        </w:rPr>
        <w:t>三）</w:t>
      </w:r>
      <w:r>
        <w:rPr>
          <w:rFonts w:asciiTheme="minorEastAsia" w:eastAsiaTheme="minorEastAsia" w:hAnsiTheme="minorEastAsia" w:cs="宋体" w:hint="eastAsia"/>
          <w:kern w:val="0"/>
          <w:sz w:val="24"/>
        </w:rPr>
        <w:t>董事会决议</w:t>
      </w:r>
    </w:p>
    <w:p w:rsidR="00232E81" w:rsidRDefault="00232E81" w:rsidP="00EB01DC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kern w:val="0"/>
          <w:sz w:val="24"/>
        </w:rPr>
        <w:t>特此公告。</w:t>
      </w:r>
    </w:p>
    <w:p w:rsidR="00232E81" w:rsidRDefault="00232E81" w:rsidP="00EB01DC">
      <w:pPr>
        <w:spacing w:line="460" w:lineRule="exact"/>
        <w:ind w:firstLineChars="200" w:firstLine="480"/>
        <w:jc w:val="right"/>
        <w:rPr>
          <w:rFonts w:asciiTheme="minorEastAsia" w:eastAsiaTheme="minorEastAsia" w:hAnsiTheme="minorEastAsia" w:cs="宋体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kern w:val="0"/>
          <w:sz w:val="24"/>
        </w:rPr>
        <w:t>江苏紫金农村商业银行</w:t>
      </w:r>
      <w:r>
        <w:rPr>
          <w:rFonts w:asciiTheme="minorEastAsia" w:eastAsiaTheme="minorEastAsia" w:hAnsiTheme="minorEastAsia" w:cs="宋体"/>
          <w:kern w:val="0"/>
          <w:sz w:val="24"/>
        </w:rPr>
        <w:t>股份有限公司</w:t>
      </w:r>
      <w:r>
        <w:rPr>
          <w:rFonts w:asciiTheme="minorEastAsia" w:eastAsiaTheme="minorEastAsia" w:hAnsiTheme="minorEastAsia" w:cs="宋体" w:hint="eastAsia"/>
          <w:kern w:val="0"/>
          <w:sz w:val="24"/>
        </w:rPr>
        <w:t>董事会</w:t>
      </w:r>
    </w:p>
    <w:p w:rsidR="00232E81" w:rsidRPr="00232E81" w:rsidRDefault="00232E81" w:rsidP="00232E81">
      <w:pPr>
        <w:spacing w:line="360" w:lineRule="auto"/>
        <w:ind w:firstLineChars="200" w:firstLine="480"/>
        <w:jc w:val="righ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cs="宋体"/>
          <w:kern w:val="0"/>
          <w:sz w:val="24"/>
        </w:rPr>
        <w:t>20</w:t>
      </w:r>
      <w:r w:rsidR="0049273F">
        <w:rPr>
          <w:rFonts w:asciiTheme="minorEastAsia" w:eastAsiaTheme="minorEastAsia" w:hAnsiTheme="minorEastAsia" w:cs="宋体" w:hint="eastAsia"/>
          <w:kern w:val="0"/>
          <w:sz w:val="24"/>
        </w:rPr>
        <w:t>23</w:t>
      </w:r>
      <w:r>
        <w:rPr>
          <w:rFonts w:asciiTheme="minorEastAsia" w:eastAsiaTheme="minorEastAsia" w:hAnsiTheme="minorEastAsia" w:cs="宋体" w:hint="eastAsia"/>
          <w:kern w:val="0"/>
          <w:sz w:val="24"/>
        </w:rPr>
        <w:t>年</w:t>
      </w:r>
      <w:r w:rsidR="0049273F">
        <w:rPr>
          <w:rFonts w:asciiTheme="minorEastAsia" w:eastAsiaTheme="minorEastAsia" w:hAnsiTheme="minorEastAsia" w:cs="宋体" w:hint="eastAsia"/>
          <w:kern w:val="0"/>
          <w:sz w:val="24"/>
        </w:rPr>
        <w:t>8</w:t>
      </w:r>
      <w:r>
        <w:rPr>
          <w:rFonts w:asciiTheme="minorEastAsia" w:eastAsiaTheme="minorEastAsia" w:hAnsiTheme="minorEastAsia" w:cs="宋体" w:hint="eastAsia"/>
          <w:kern w:val="0"/>
          <w:sz w:val="24"/>
        </w:rPr>
        <w:t>月</w:t>
      </w:r>
      <w:r w:rsidR="0049273F">
        <w:rPr>
          <w:rFonts w:asciiTheme="minorEastAsia" w:eastAsiaTheme="minorEastAsia" w:hAnsiTheme="minorEastAsia" w:cs="宋体" w:hint="eastAsia"/>
          <w:kern w:val="0"/>
          <w:sz w:val="24"/>
        </w:rPr>
        <w:t>30</w:t>
      </w:r>
      <w:r>
        <w:rPr>
          <w:rFonts w:asciiTheme="minorEastAsia" w:eastAsiaTheme="minorEastAsia" w:hAnsiTheme="minorEastAsia" w:cs="宋体" w:hint="eastAsia"/>
          <w:kern w:val="0"/>
          <w:sz w:val="24"/>
        </w:rPr>
        <w:t>日</w:t>
      </w:r>
    </w:p>
    <w:sectPr w:rsidR="00232E81" w:rsidRPr="00232E81" w:rsidSect="00354B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042" w:rsidRDefault="00144042" w:rsidP="006018DF">
      <w:r>
        <w:separator/>
      </w:r>
    </w:p>
  </w:endnote>
  <w:endnote w:type="continuationSeparator" w:id="0">
    <w:p w:rsidR="00144042" w:rsidRDefault="00144042" w:rsidP="00601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042" w:rsidRDefault="00144042" w:rsidP="006018DF">
      <w:r>
        <w:separator/>
      </w:r>
    </w:p>
  </w:footnote>
  <w:footnote w:type="continuationSeparator" w:id="0">
    <w:p w:rsidR="00144042" w:rsidRDefault="00144042" w:rsidP="006018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E1498"/>
    <w:multiLevelType w:val="hybridMultilevel"/>
    <w:tmpl w:val="8C24AECE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1A6F4A20"/>
    <w:multiLevelType w:val="hybridMultilevel"/>
    <w:tmpl w:val="083EB14C"/>
    <w:lvl w:ilvl="0" w:tplc="04090001">
      <w:start w:val="1"/>
      <w:numFmt w:val="bullet"/>
      <w:lvlText w:val=""/>
      <w:lvlJc w:val="left"/>
      <w:pPr>
        <w:tabs>
          <w:tab w:val="num" w:pos="846"/>
        </w:tabs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20476B9A"/>
    <w:multiLevelType w:val="hybridMultilevel"/>
    <w:tmpl w:val="992248DE"/>
    <w:lvl w:ilvl="0" w:tplc="FADC78F4">
      <w:start w:val="1"/>
      <w:numFmt w:val="bullet"/>
      <w:lvlText w:val=""/>
      <w:lvlJc w:val="center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401402C7"/>
    <w:multiLevelType w:val="hybridMultilevel"/>
    <w:tmpl w:val="87DC966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43E3305C"/>
    <w:multiLevelType w:val="hybridMultilevel"/>
    <w:tmpl w:val="0656587A"/>
    <w:lvl w:ilvl="0" w:tplc="FADC78F4">
      <w:start w:val="1"/>
      <w:numFmt w:val="bullet"/>
      <w:lvlText w:val=""/>
      <w:lvlJc w:val="center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>
    <w:nsid w:val="7C0D5DA5"/>
    <w:multiLevelType w:val="hybridMultilevel"/>
    <w:tmpl w:val="85C8EBDA"/>
    <w:lvl w:ilvl="0" w:tplc="FADC78F4">
      <w:start w:val="1"/>
      <w:numFmt w:val="bullet"/>
      <w:lvlText w:val=""/>
      <w:lvlJc w:val="center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6">
    <w:nsid w:val="7F013009"/>
    <w:multiLevelType w:val="hybridMultilevel"/>
    <w:tmpl w:val="1E587D4E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6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18DF"/>
    <w:rsid w:val="00016B95"/>
    <w:rsid w:val="00034DEE"/>
    <w:rsid w:val="00057222"/>
    <w:rsid w:val="00060074"/>
    <w:rsid w:val="0006405C"/>
    <w:rsid w:val="00070869"/>
    <w:rsid w:val="00074509"/>
    <w:rsid w:val="000754A6"/>
    <w:rsid w:val="0008181B"/>
    <w:rsid w:val="00090601"/>
    <w:rsid w:val="000A2AF8"/>
    <w:rsid w:val="000B4BD8"/>
    <w:rsid w:val="000C061F"/>
    <w:rsid w:val="000C45F8"/>
    <w:rsid w:val="000D1313"/>
    <w:rsid w:val="000E6E5B"/>
    <w:rsid w:val="001042DD"/>
    <w:rsid w:val="00113C48"/>
    <w:rsid w:val="00124F52"/>
    <w:rsid w:val="00144042"/>
    <w:rsid w:val="001461BD"/>
    <w:rsid w:val="00146E58"/>
    <w:rsid w:val="00154EF2"/>
    <w:rsid w:val="0019143C"/>
    <w:rsid w:val="001B0A65"/>
    <w:rsid w:val="00200C59"/>
    <w:rsid w:val="0020241B"/>
    <w:rsid w:val="002051A9"/>
    <w:rsid w:val="00216A43"/>
    <w:rsid w:val="00216EE0"/>
    <w:rsid w:val="0022132C"/>
    <w:rsid w:val="00231EA9"/>
    <w:rsid w:val="00232E81"/>
    <w:rsid w:val="002416E6"/>
    <w:rsid w:val="00242A4C"/>
    <w:rsid w:val="00270DAD"/>
    <w:rsid w:val="00275EB0"/>
    <w:rsid w:val="00286F7A"/>
    <w:rsid w:val="00287A6F"/>
    <w:rsid w:val="002911E4"/>
    <w:rsid w:val="00294887"/>
    <w:rsid w:val="002B4098"/>
    <w:rsid w:val="002C327E"/>
    <w:rsid w:val="0030083B"/>
    <w:rsid w:val="00302C0E"/>
    <w:rsid w:val="0030433A"/>
    <w:rsid w:val="00311FF2"/>
    <w:rsid w:val="00335043"/>
    <w:rsid w:val="00353C06"/>
    <w:rsid w:val="00354B71"/>
    <w:rsid w:val="0036208A"/>
    <w:rsid w:val="00364706"/>
    <w:rsid w:val="00375F3A"/>
    <w:rsid w:val="003812A7"/>
    <w:rsid w:val="0038620B"/>
    <w:rsid w:val="003B174C"/>
    <w:rsid w:val="003E1EF2"/>
    <w:rsid w:val="003E5016"/>
    <w:rsid w:val="003F4D56"/>
    <w:rsid w:val="003F5CDE"/>
    <w:rsid w:val="004013C2"/>
    <w:rsid w:val="00415494"/>
    <w:rsid w:val="0042430E"/>
    <w:rsid w:val="004342D6"/>
    <w:rsid w:val="0045416C"/>
    <w:rsid w:val="0047006E"/>
    <w:rsid w:val="004704E8"/>
    <w:rsid w:val="00484DFB"/>
    <w:rsid w:val="0049273F"/>
    <w:rsid w:val="00492DF6"/>
    <w:rsid w:val="004D5FCB"/>
    <w:rsid w:val="004E4754"/>
    <w:rsid w:val="005123E1"/>
    <w:rsid w:val="00532256"/>
    <w:rsid w:val="00537F40"/>
    <w:rsid w:val="00554349"/>
    <w:rsid w:val="00562F61"/>
    <w:rsid w:val="00566A09"/>
    <w:rsid w:val="00567FF3"/>
    <w:rsid w:val="00573B50"/>
    <w:rsid w:val="005B3E90"/>
    <w:rsid w:val="005B49FE"/>
    <w:rsid w:val="005B7C34"/>
    <w:rsid w:val="005D29D2"/>
    <w:rsid w:val="005D66A3"/>
    <w:rsid w:val="005F1D02"/>
    <w:rsid w:val="006018DF"/>
    <w:rsid w:val="0060702F"/>
    <w:rsid w:val="00635C99"/>
    <w:rsid w:val="00637359"/>
    <w:rsid w:val="0064130B"/>
    <w:rsid w:val="0064520B"/>
    <w:rsid w:val="006477CF"/>
    <w:rsid w:val="00653904"/>
    <w:rsid w:val="00655449"/>
    <w:rsid w:val="00674E56"/>
    <w:rsid w:val="006821CC"/>
    <w:rsid w:val="006A58BD"/>
    <w:rsid w:val="006D7192"/>
    <w:rsid w:val="006E0D46"/>
    <w:rsid w:val="006E2065"/>
    <w:rsid w:val="006E6DA4"/>
    <w:rsid w:val="00710182"/>
    <w:rsid w:val="00710543"/>
    <w:rsid w:val="00713F64"/>
    <w:rsid w:val="007222F2"/>
    <w:rsid w:val="00722BCE"/>
    <w:rsid w:val="00725522"/>
    <w:rsid w:val="00742001"/>
    <w:rsid w:val="00752FFB"/>
    <w:rsid w:val="00755367"/>
    <w:rsid w:val="00756ABF"/>
    <w:rsid w:val="007C464E"/>
    <w:rsid w:val="007E69D5"/>
    <w:rsid w:val="007F19D5"/>
    <w:rsid w:val="00801CDC"/>
    <w:rsid w:val="0084146A"/>
    <w:rsid w:val="00850FB9"/>
    <w:rsid w:val="00895A26"/>
    <w:rsid w:val="0089714D"/>
    <w:rsid w:val="008A2CFF"/>
    <w:rsid w:val="008A4CEA"/>
    <w:rsid w:val="008F64A4"/>
    <w:rsid w:val="009250B5"/>
    <w:rsid w:val="00963165"/>
    <w:rsid w:val="00963B34"/>
    <w:rsid w:val="00964981"/>
    <w:rsid w:val="009831A7"/>
    <w:rsid w:val="00997BEB"/>
    <w:rsid w:val="009A2A0A"/>
    <w:rsid w:val="009A570B"/>
    <w:rsid w:val="009A5BCB"/>
    <w:rsid w:val="009B4B93"/>
    <w:rsid w:val="009B6BF5"/>
    <w:rsid w:val="009C0038"/>
    <w:rsid w:val="00A00E1D"/>
    <w:rsid w:val="00A02DAB"/>
    <w:rsid w:val="00A12FF3"/>
    <w:rsid w:val="00A17D81"/>
    <w:rsid w:val="00A31C57"/>
    <w:rsid w:val="00A43C16"/>
    <w:rsid w:val="00A81449"/>
    <w:rsid w:val="00A87C99"/>
    <w:rsid w:val="00AA5D0F"/>
    <w:rsid w:val="00AB0AC5"/>
    <w:rsid w:val="00AB2805"/>
    <w:rsid w:val="00AD1721"/>
    <w:rsid w:val="00AE7019"/>
    <w:rsid w:val="00AF6054"/>
    <w:rsid w:val="00B02DED"/>
    <w:rsid w:val="00B0374B"/>
    <w:rsid w:val="00B1529A"/>
    <w:rsid w:val="00B3350A"/>
    <w:rsid w:val="00B3519A"/>
    <w:rsid w:val="00B36DA9"/>
    <w:rsid w:val="00B37820"/>
    <w:rsid w:val="00B4080F"/>
    <w:rsid w:val="00B62822"/>
    <w:rsid w:val="00B747AF"/>
    <w:rsid w:val="00B834B5"/>
    <w:rsid w:val="00B95166"/>
    <w:rsid w:val="00BA6E7C"/>
    <w:rsid w:val="00BD7975"/>
    <w:rsid w:val="00BE0EAF"/>
    <w:rsid w:val="00BF1E4C"/>
    <w:rsid w:val="00BF352E"/>
    <w:rsid w:val="00C51EEE"/>
    <w:rsid w:val="00C61478"/>
    <w:rsid w:val="00C64175"/>
    <w:rsid w:val="00C645E6"/>
    <w:rsid w:val="00C74AA5"/>
    <w:rsid w:val="00CA4A40"/>
    <w:rsid w:val="00CA649B"/>
    <w:rsid w:val="00CB25EC"/>
    <w:rsid w:val="00CB5FED"/>
    <w:rsid w:val="00CD592A"/>
    <w:rsid w:val="00CF0A8A"/>
    <w:rsid w:val="00D034A9"/>
    <w:rsid w:val="00D24074"/>
    <w:rsid w:val="00D24606"/>
    <w:rsid w:val="00D33843"/>
    <w:rsid w:val="00D6568F"/>
    <w:rsid w:val="00D7521E"/>
    <w:rsid w:val="00D85E81"/>
    <w:rsid w:val="00DB0412"/>
    <w:rsid w:val="00DD76CF"/>
    <w:rsid w:val="00E10EE7"/>
    <w:rsid w:val="00E135F8"/>
    <w:rsid w:val="00E20801"/>
    <w:rsid w:val="00E24B32"/>
    <w:rsid w:val="00E257F6"/>
    <w:rsid w:val="00E372D1"/>
    <w:rsid w:val="00E42146"/>
    <w:rsid w:val="00E46FF2"/>
    <w:rsid w:val="00E61423"/>
    <w:rsid w:val="00E72AF7"/>
    <w:rsid w:val="00E74FEA"/>
    <w:rsid w:val="00EA52B4"/>
    <w:rsid w:val="00EA7966"/>
    <w:rsid w:val="00EB01DC"/>
    <w:rsid w:val="00EB0A40"/>
    <w:rsid w:val="00ED6919"/>
    <w:rsid w:val="00EE0323"/>
    <w:rsid w:val="00EF650C"/>
    <w:rsid w:val="00F0119C"/>
    <w:rsid w:val="00F22FEF"/>
    <w:rsid w:val="00F24FCA"/>
    <w:rsid w:val="00F26885"/>
    <w:rsid w:val="00F32765"/>
    <w:rsid w:val="00F45382"/>
    <w:rsid w:val="00F561C8"/>
    <w:rsid w:val="00F75B5F"/>
    <w:rsid w:val="00FB2A51"/>
    <w:rsid w:val="00FB7212"/>
    <w:rsid w:val="00FC456F"/>
    <w:rsid w:val="00FD23E3"/>
    <w:rsid w:val="00FD6C88"/>
    <w:rsid w:val="00FD7127"/>
    <w:rsid w:val="00FE296D"/>
    <w:rsid w:val="00FE4278"/>
    <w:rsid w:val="00FE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8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18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18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18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18DF"/>
    <w:rPr>
      <w:sz w:val="18"/>
      <w:szCs w:val="18"/>
    </w:rPr>
  </w:style>
  <w:style w:type="paragraph" w:styleId="a5">
    <w:name w:val="List Paragraph"/>
    <w:basedOn w:val="a"/>
    <w:uiPriority w:val="34"/>
    <w:qFormat/>
    <w:rsid w:val="00713F64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287A6F"/>
    <w:pPr>
      <w:spacing w:after="150"/>
      <w:jc w:val="left"/>
    </w:pPr>
    <w:rPr>
      <w:rFonts w:asciiTheme="minorHAnsi" w:eastAsiaTheme="minorEastAsia" w:hAnsiTheme="minorHAnsi"/>
      <w:kern w:val="0"/>
      <w:sz w:val="24"/>
      <w:szCs w:val="22"/>
    </w:rPr>
  </w:style>
  <w:style w:type="paragraph" w:styleId="a7">
    <w:name w:val="Body Text Indent"/>
    <w:basedOn w:val="a"/>
    <w:link w:val="Char1"/>
    <w:unhideWhenUsed/>
    <w:rsid w:val="00E72AF7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7"/>
    <w:rsid w:val="00E72AF7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E135F8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E135F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A6602F-765B-424F-BE87-060CC230C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990</TotalTime>
  <Pages>2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96</cp:revision>
  <cp:lastPrinted>2023-08-28T07:07:00Z</cp:lastPrinted>
  <dcterms:created xsi:type="dcterms:W3CDTF">2019-10-17T03:12:00Z</dcterms:created>
  <dcterms:modified xsi:type="dcterms:W3CDTF">2023-08-28T09:23:00Z</dcterms:modified>
</cp:coreProperties>
</file>